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b/>
          <w:bCs/>
          <w:sz w:val="24"/>
          <w:szCs w:val="24"/>
          <w:lang w:eastAsia="en-GB"/>
        </w:rPr>
        <w:t>Pupil Premium Grant Allocation (PPG) for 2019/2020 is £13800</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The staff and Governors have targeted the PPG to:</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 xml:space="preserve">Provide small group work and 1-1 work with an experienced ATA - leaders and teachers use data to identify learning needs, addressing any </w:t>
      </w:r>
      <w:proofErr w:type="spellStart"/>
      <w:r w:rsidRPr="000D4B30">
        <w:rPr>
          <w:rFonts w:ascii="Times New Roman" w:eastAsia="Times New Roman" w:hAnsi="Times New Roman" w:cs="Times New Roman"/>
          <w:sz w:val="24"/>
          <w:szCs w:val="24"/>
          <w:lang w:eastAsia="en-GB"/>
        </w:rPr>
        <w:t>under performance</w:t>
      </w:r>
      <w:proofErr w:type="spellEnd"/>
      <w:r w:rsidRPr="000D4B30">
        <w:rPr>
          <w:rFonts w:ascii="Times New Roman" w:eastAsia="Times New Roman" w:hAnsi="Times New Roman" w:cs="Times New Roman"/>
          <w:sz w:val="24"/>
          <w:szCs w:val="24"/>
          <w:lang w:eastAsia="en-GB"/>
        </w:rPr>
        <w:t xml:space="preserve"> swiftly.  Every action and or intervention is driven by the robust review of data. They seek the best practice to respond to any emerging needs. Crayke Church of England Primary School is outwardly seeking best practice and therefore practitioners are becoming more involved in action research initiatives, networks and working in collaboration with other schools in order to pursue or champion best practice.</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 xml:space="preserve">Potential financial support with educational visits (support agreed for East </w:t>
      </w:r>
      <w:proofErr w:type="spellStart"/>
      <w:r w:rsidRPr="000D4B30">
        <w:rPr>
          <w:rFonts w:ascii="Times New Roman" w:eastAsia="Times New Roman" w:hAnsi="Times New Roman" w:cs="Times New Roman"/>
          <w:sz w:val="24"/>
          <w:szCs w:val="24"/>
          <w:lang w:eastAsia="en-GB"/>
        </w:rPr>
        <w:t>Barnby</w:t>
      </w:r>
      <w:proofErr w:type="spellEnd"/>
      <w:r w:rsidRPr="000D4B30">
        <w:rPr>
          <w:rFonts w:ascii="Times New Roman" w:eastAsia="Times New Roman" w:hAnsi="Times New Roman" w:cs="Times New Roman"/>
          <w:sz w:val="24"/>
          <w:szCs w:val="24"/>
          <w:lang w:eastAsia="en-GB"/>
        </w:rPr>
        <w:t xml:space="preserve"> and Carlton Lodge).</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Additional Teaching Assistant/ATA hours.  Leaders and teachers at Crayke identify each pupil’s challenges and interests. They seek the best strategies to help each pupil make the next step in their leaning. We provide individual support for specific learning needs and group support for pupils with similar needs.</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Lexia subscription.</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Guided Reading resources.</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Purchase Purple Mash, to support pupils across all curriculum areas with an emphasis on phonics/spellings and maths.</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The Week Junior (https://theweekjunior.co.uk/about-junior) is delivered every Friday. It allows children to find out more about global issues, as well as developing their reading comprehension skills.</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Dynamo Maths identifies and supports pupils at risk of developmental dyscalculia and pupils who are performing below their peers in maths.</w:t>
      </w:r>
    </w:p>
    <w:p w:rsidR="002957F6" w:rsidRPr="000D4B30" w:rsidRDefault="002957F6" w:rsidP="002957F6">
      <w:pPr>
        <w:numPr>
          <w:ilvl w:val="0"/>
          <w:numId w:val="1"/>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Despite the challenging barriers that some of our children face, a ceiling of achievement will not be placed. It is our job to ensure that gaps are closed and all children reach their full potential.</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For all pupils receiving pupil premium – focused, in class targeted Teacher and ATA interventions to; improve attainment, support emotionally and socially and/or improve behaviour.</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b/>
          <w:bCs/>
          <w:sz w:val="24"/>
          <w:szCs w:val="24"/>
          <w:lang w:eastAsia="en-GB"/>
        </w:rPr>
        <w:t>Pupil Premium Barriers to Learning</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The main barriers to educational achievement faced by eligible pupils are listed below:</w:t>
      </w:r>
    </w:p>
    <w:p w:rsidR="002957F6" w:rsidRPr="000D4B30" w:rsidRDefault="002957F6" w:rsidP="002957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Wellbeing, confidence and engagement</w:t>
      </w:r>
    </w:p>
    <w:p w:rsidR="002957F6" w:rsidRPr="000D4B30" w:rsidRDefault="002957F6" w:rsidP="002957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SEND</w:t>
      </w:r>
    </w:p>
    <w:p w:rsidR="002957F6" w:rsidRPr="000D4B30" w:rsidRDefault="002957F6" w:rsidP="002957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The Factors of Attention - processing and sequencing information</w:t>
      </w:r>
    </w:p>
    <w:p w:rsidR="002957F6" w:rsidRPr="000D4B30" w:rsidRDefault="002957F6" w:rsidP="002957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EAL</w:t>
      </w:r>
    </w:p>
    <w:p w:rsidR="002957F6" w:rsidRPr="000D4B30" w:rsidRDefault="002957F6" w:rsidP="002957F6">
      <w:pPr>
        <w:numPr>
          <w:ilvl w:val="0"/>
          <w:numId w:val="2"/>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Attendance</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Our pupil premium grant will be spent to address, minimise or diminish these barriers to learning.</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As the needs of our Pupil Premium children are potentially vast and unique, we conduct termly meetings with each class teacher to discuss Pupil Premium children (among others) on a case by case basis.</w:t>
      </w:r>
    </w:p>
    <w:p w:rsidR="002957F6" w:rsidRPr="000D4B30" w:rsidRDefault="002957F6" w:rsidP="002957F6">
      <w:p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b/>
          <w:bCs/>
          <w:sz w:val="24"/>
          <w:szCs w:val="24"/>
          <w:lang w:eastAsia="en-GB"/>
        </w:rPr>
        <w:lastRenderedPageBreak/>
        <w:t>Criteria to Measure Impact</w:t>
      </w:r>
    </w:p>
    <w:p w:rsidR="002957F6" w:rsidRPr="000D4B30" w:rsidRDefault="002957F6" w:rsidP="002957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 xml:space="preserve">Closing of the academic gap with peers and achieve at least </w:t>
      </w:r>
      <w:proofErr w:type="gramStart"/>
      <w:r w:rsidRPr="000D4B30">
        <w:rPr>
          <w:rFonts w:ascii="Times New Roman" w:eastAsia="Times New Roman" w:hAnsi="Times New Roman" w:cs="Times New Roman"/>
          <w:sz w:val="24"/>
          <w:szCs w:val="24"/>
          <w:lang w:eastAsia="en-GB"/>
        </w:rPr>
        <w:t>Age Related</w:t>
      </w:r>
      <w:proofErr w:type="gramEnd"/>
      <w:r w:rsidRPr="000D4B30">
        <w:rPr>
          <w:rFonts w:ascii="Times New Roman" w:eastAsia="Times New Roman" w:hAnsi="Times New Roman" w:cs="Times New Roman"/>
          <w:sz w:val="24"/>
          <w:szCs w:val="24"/>
          <w:lang w:eastAsia="en-GB"/>
        </w:rPr>
        <w:t xml:space="preserve"> Expectations</w:t>
      </w:r>
    </w:p>
    <w:p w:rsidR="002957F6" w:rsidRPr="000D4B30" w:rsidRDefault="002957F6" w:rsidP="002957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Access to attendance on Educational visits and the same physical resources as all children</w:t>
      </w:r>
    </w:p>
    <w:p w:rsidR="002957F6" w:rsidRPr="000D4B30" w:rsidRDefault="002957F6" w:rsidP="002957F6">
      <w:pPr>
        <w:numPr>
          <w:ilvl w:val="0"/>
          <w:numId w:val="3"/>
        </w:numPr>
        <w:spacing w:before="100" w:beforeAutospacing="1" w:after="100" w:afterAutospacing="1" w:line="240" w:lineRule="auto"/>
        <w:rPr>
          <w:rFonts w:ascii="Times New Roman" w:eastAsia="Times New Roman" w:hAnsi="Times New Roman" w:cs="Times New Roman"/>
          <w:sz w:val="24"/>
          <w:szCs w:val="24"/>
          <w:lang w:eastAsia="en-GB"/>
        </w:rPr>
      </w:pPr>
      <w:r w:rsidRPr="000D4B30">
        <w:rPr>
          <w:rFonts w:ascii="Times New Roman" w:eastAsia="Times New Roman" w:hAnsi="Times New Roman" w:cs="Times New Roman"/>
          <w:sz w:val="24"/>
          <w:szCs w:val="24"/>
          <w:lang w:eastAsia="en-GB"/>
        </w:rPr>
        <w:t>Social and emotional wellbeing</w:t>
      </w:r>
    </w:p>
    <w:p w:rsidR="00497789" w:rsidRDefault="00497789">
      <w:bookmarkStart w:id="0" w:name="_GoBack"/>
      <w:bookmarkEnd w:id="0"/>
    </w:p>
    <w:sectPr w:rsidR="0049778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742108"/>
    <w:multiLevelType w:val="multilevel"/>
    <w:tmpl w:val="E716C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BAE6CB2"/>
    <w:multiLevelType w:val="multilevel"/>
    <w:tmpl w:val="856CF5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8B3C75"/>
    <w:multiLevelType w:val="multilevel"/>
    <w:tmpl w:val="04EC2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57F6"/>
    <w:rsid w:val="002957F6"/>
    <w:rsid w:val="00497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EAFE2-4AAD-4C9A-BDD0-69D1B29F7D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957F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Crayke Headteacher</dc:creator>
  <cp:keywords/>
  <dc:description/>
  <cp:lastModifiedBy>Crayke Headteacher</cp:lastModifiedBy>
  <cp:revision>1</cp:revision>
  <dcterms:created xsi:type="dcterms:W3CDTF">2020-11-20T09:51:00Z</dcterms:created>
  <dcterms:modified xsi:type="dcterms:W3CDTF">2020-11-20T09:52:00Z</dcterms:modified>
</cp:coreProperties>
</file>