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E32E6" w14:textId="77777777" w:rsidR="001351F8" w:rsidRDefault="3341CB31" w:rsidP="72C411A1">
      <w:pPr>
        <w:spacing w:before="360" w:after="160"/>
        <w:jc w:val="center"/>
        <w:rPr>
          <w:rFonts w:ascii="Arial" w:eastAsia="Arial" w:hAnsi="Arial" w:cs="Arial"/>
          <w:b/>
          <w:bCs/>
          <w:color w:val="000000" w:themeColor="text1"/>
          <w:sz w:val="44"/>
          <w:szCs w:val="44"/>
        </w:rPr>
      </w:pPr>
      <w:r w:rsidRPr="72C411A1">
        <w:rPr>
          <w:rFonts w:ascii="Arial" w:eastAsia="Arial" w:hAnsi="Arial" w:cs="Arial"/>
          <w:b/>
          <w:bCs/>
          <w:color w:val="000000" w:themeColor="text1"/>
          <w:sz w:val="44"/>
          <w:szCs w:val="44"/>
        </w:rPr>
        <w:t>CHASA (PTA) Data Protection and Privacy Notice</w:t>
      </w:r>
    </w:p>
    <w:p w14:paraId="4BE35D6C" w14:textId="77777777" w:rsidR="001351F8" w:rsidRDefault="3341CB31" w:rsidP="72C411A1">
      <w:pPr>
        <w:spacing w:after="160"/>
        <w:jc w:val="center"/>
        <w:rPr>
          <w:rFonts w:ascii="Arial" w:eastAsia="Arial" w:hAnsi="Arial" w:cs="Arial"/>
          <w:sz w:val="20"/>
          <w:szCs w:val="20"/>
          <w:lang w:val="en-US"/>
        </w:rPr>
      </w:pPr>
      <w:r w:rsidRPr="72C411A1">
        <w:rPr>
          <w:rFonts w:ascii="Arial" w:eastAsia="Arial" w:hAnsi="Arial" w:cs="Arial"/>
          <w:sz w:val="20"/>
          <w:szCs w:val="20"/>
          <w:lang w:val="en-US"/>
        </w:rPr>
        <w:t>Crayke Church of England Primary School</w:t>
      </w:r>
    </w:p>
    <w:p w14:paraId="18DF8BE9" w14:textId="77777777" w:rsidR="001351F8" w:rsidRDefault="3341CB31">
      <w:pPr>
        <w:spacing w:after="2000"/>
        <w:jc w:val="center"/>
      </w:pPr>
      <w:r>
        <w:rPr>
          <w:noProof/>
        </w:rPr>
        <w:drawing>
          <wp:inline distT="0" distB="0" distL="0" distR="0" wp14:anchorId="3D8C9259" wp14:editId="2FDE154E">
            <wp:extent cx="4572000" cy="13456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72000" cy="1345671"/>
                    </a:xfrm>
                    <a:prstGeom prst="rect">
                      <a:avLst/>
                    </a:prstGeom>
                    <a:ln/>
                  </pic:spPr>
                </pic:pic>
              </a:graphicData>
            </a:graphic>
          </wp:inline>
        </w:drawing>
      </w:r>
    </w:p>
    <w:tbl>
      <w:tblPr>
        <w:tblStyle w:val="a"/>
        <w:tblW w:w="9720" w:type="dxa"/>
        <w:jc w:val="center"/>
        <w:tblInd w:w="0" w:type="dxa"/>
        <w:tblBorders>
          <w:insideH w:val="single" w:sz="18" w:space="0" w:color="FFFFFF"/>
        </w:tblBorders>
        <w:tblLayout w:type="fixed"/>
        <w:tblLook w:val="0400" w:firstRow="0" w:lastRow="0" w:firstColumn="0" w:lastColumn="0" w:noHBand="0" w:noVBand="1"/>
      </w:tblPr>
      <w:tblGrid>
        <w:gridCol w:w="2586"/>
        <w:gridCol w:w="3268"/>
        <w:gridCol w:w="3866"/>
      </w:tblGrid>
      <w:tr w:rsidR="001351F8" w14:paraId="33A53788" w14:textId="77777777" w:rsidTr="72C411A1">
        <w:trPr>
          <w:jc w:val="center"/>
        </w:trPr>
        <w:tc>
          <w:tcPr>
            <w:tcW w:w="2586" w:type="dxa"/>
            <w:tcBorders>
              <w:top w:val="nil"/>
              <w:bottom w:val="single" w:sz="18" w:space="0" w:color="FFFFFF" w:themeColor="background1"/>
            </w:tcBorders>
            <w:shd w:val="clear" w:color="auto" w:fill="D8DFDE"/>
          </w:tcPr>
          <w:p w14:paraId="53073B8A" w14:textId="77777777" w:rsidR="001351F8" w:rsidRDefault="3341CB31" w:rsidP="72C411A1">
            <w:pPr>
              <w:rPr>
                <w:rFonts w:ascii="Arial" w:eastAsia="Arial" w:hAnsi="Arial" w:cs="Arial"/>
                <w:sz w:val="16"/>
                <w:szCs w:val="16"/>
              </w:rPr>
            </w:pPr>
            <w:r w:rsidRPr="72C411A1">
              <w:rPr>
                <w:rFonts w:ascii="Arial" w:eastAsia="Arial" w:hAnsi="Arial" w:cs="Arial"/>
                <w:sz w:val="16"/>
                <w:szCs w:val="16"/>
              </w:rPr>
              <w:t>Approved by:</w:t>
            </w:r>
          </w:p>
        </w:tc>
        <w:tc>
          <w:tcPr>
            <w:tcW w:w="3268" w:type="dxa"/>
            <w:tcBorders>
              <w:top w:val="nil"/>
              <w:bottom w:val="single" w:sz="18" w:space="0" w:color="FFFFFF" w:themeColor="background1"/>
            </w:tcBorders>
            <w:shd w:val="clear" w:color="auto" w:fill="D8DFDE"/>
          </w:tcPr>
          <w:p w14:paraId="57840B6D" w14:textId="77777777" w:rsidR="001351F8" w:rsidRDefault="3341CB31" w:rsidP="72C411A1">
            <w:pPr>
              <w:rPr>
                <w:rFonts w:ascii="Arial" w:eastAsia="Arial" w:hAnsi="Arial" w:cs="Arial"/>
                <w:sz w:val="16"/>
                <w:szCs w:val="16"/>
              </w:rPr>
            </w:pPr>
            <w:r w:rsidRPr="72C411A1">
              <w:rPr>
                <w:rFonts w:ascii="Arial" w:eastAsia="Arial" w:hAnsi="Arial" w:cs="Arial"/>
                <w:sz w:val="16"/>
                <w:szCs w:val="16"/>
              </w:rPr>
              <w:t>CHASA Committee</w:t>
            </w:r>
          </w:p>
        </w:tc>
        <w:tc>
          <w:tcPr>
            <w:tcW w:w="3866" w:type="dxa"/>
            <w:tcBorders>
              <w:top w:val="nil"/>
              <w:bottom w:val="single" w:sz="18" w:space="0" w:color="FFFFFF" w:themeColor="background1"/>
            </w:tcBorders>
            <w:shd w:val="clear" w:color="auto" w:fill="D8DFDE"/>
          </w:tcPr>
          <w:p w14:paraId="7FB73CD2" w14:textId="77777777" w:rsidR="001351F8" w:rsidRDefault="3341CB31" w:rsidP="72C411A1">
            <w:pPr>
              <w:rPr>
                <w:rFonts w:ascii="Arial" w:eastAsia="Arial" w:hAnsi="Arial" w:cs="Arial"/>
                <w:b/>
                <w:bCs/>
                <w:sz w:val="16"/>
                <w:szCs w:val="16"/>
              </w:rPr>
            </w:pPr>
            <w:r w:rsidRPr="72C411A1">
              <w:rPr>
                <w:rFonts w:ascii="Arial" w:eastAsia="Arial" w:hAnsi="Arial" w:cs="Arial"/>
                <w:b/>
                <w:bCs/>
                <w:sz w:val="16"/>
                <w:szCs w:val="16"/>
              </w:rPr>
              <w:t>Date: September 2026</w:t>
            </w:r>
          </w:p>
        </w:tc>
      </w:tr>
      <w:tr w:rsidR="001351F8" w14:paraId="1731CEFC" w14:textId="77777777" w:rsidTr="72C411A1">
        <w:trPr>
          <w:jc w:val="center"/>
        </w:trPr>
        <w:tc>
          <w:tcPr>
            <w:tcW w:w="2586" w:type="dxa"/>
            <w:tcBorders>
              <w:top w:val="single" w:sz="18" w:space="0" w:color="FFFFFF" w:themeColor="background1"/>
              <w:bottom w:val="single" w:sz="18" w:space="0" w:color="FFFFFF" w:themeColor="background1"/>
            </w:tcBorders>
            <w:shd w:val="clear" w:color="auto" w:fill="D8DFDE"/>
          </w:tcPr>
          <w:p w14:paraId="64501DD1" w14:textId="77777777" w:rsidR="001351F8" w:rsidRDefault="3341CB31" w:rsidP="72C411A1">
            <w:pPr>
              <w:rPr>
                <w:rFonts w:ascii="Arial" w:eastAsia="Arial" w:hAnsi="Arial" w:cs="Arial"/>
                <w:sz w:val="16"/>
                <w:szCs w:val="16"/>
              </w:rPr>
            </w:pPr>
            <w:r w:rsidRPr="72C411A1">
              <w:rPr>
                <w:rFonts w:ascii="Arial" w:eastAsia="Arial" w:hAnsi="Arial" w:cs="Arial"/>
                <w:sz w:val="16"/>
                <w:szCs w:val="16"/>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7094CAB7" w14:textId="77777777" w:rsidR="001351F8" w:rsidRDefault="3341CB31" w:rsidP="72C411A1">
            <w:pPr>
              <w:rPr>
                <w:rFonts w:ascii="Arial" w:eastAsia="Arial" w:hAnsi="Arial" w:cs="Arial"/>
                <w:b/>
                <w:bCs/>
                <w:sz w:val="16"/>
                <w:szCs w:val="16"/>
              </w:rPr>
            </w:pPr>
            <w:r w:rsidRPr="72C411A1">
              <w:rPr>
                <w:rFonts w:ascii="Arial" w:eastAsia="Arial" w:hAnsi="Arial" w:cs="Arial"/>
                <w:b/>
                <w:bCs/>
                <w:sz w:val="16"/>
                <w:szCs w:val="16"/>
              </w:rPr>
              <w:t>17th September 2026</w:t>
            </w:r>
          </w:p>
        </w:tc>
      </w:tr>
      <w:tr w:rsidR="001351F8" w14:paraId="3D53A7B8" w14:textId="77777777" w:rsidTr="72C411A1">
        <w:trPr>
          <w:jc w:val="center"/>
        </w:trPr>
        <w:tc>
          <w:tcPr>
            <w:tcW w:w="2586" w:type="dxa"/>
            <w:tcBorders>
              <w:top w:val="single" w:sz="18" w:space="0" w:color="FFFFFF" w:themeColor="background1"/>
              <w:bottom w:val="nil"/>
            </w:tcBorders>
            <w:shd w:val="clear" w:color="auto" w:fill="D8DFDE"/>
          </w:tcPr>
          <w:p w14:paraId="6CDE60CD" w14:textId="77777777" w:rsidR="001351F8" w:rsidRDefault="3341CB31" w:rsidP="72C411A1">
            <w:pPr>
              <w:rPr>
                <w:rFonts w:ascii="Arial" w:eastAsia="Arial" w:hAnsi="Arial" w:cs="Arial"/>
                <w:sz w:val="16"/>
                <w:szCs w:val="16"/>
              </w:rPr>
            </w:pPr>
            <w:r w:rsidRPr="72C411A1">
              <w:rPr>
                <w:rFonts w:ascii="Arial" w:eastAsia="Arial" w:hAnsi="Arial" w:cs="Arial"/>
                <w:sz w:val="16"/>
                <w:szCs w:val="16"/>
              </w:rPr>
              <w:t>Next review due by:</w:t>
            </w:r>
          </w:p>
        </w:tc>
        <w:tc>
          <w:tcPr>
            <w:tcW w:w="7134" w:type="dxa"/>
            <w:gridSpan w:val="2"/>
            <w:tcBorders>
              <w:top w:val="single" w:sz="18" w:space="0" w:color="FFFFFF" w:themeColor="background1"/>
              <w:bottom w:val="nil"/>
            </w:tcBorders>
            <w:shd w:val="clear" w:color="auto" w:fill="D8DFDE"/>
          </w:tcPr>
          <w:p w14:paraId="2A348EB6" w14:textId="77777777" w:rsidR="001351F8" w:rsidRDefault="3341CB31" w:rsidP="72C411A1">
            <w:pPr>
              <w:rPr>
                <w:rFonts w:ascii="Arial" w:eastAsia="Arial" w:hAnsi="Arial" w:cs="Arial"/>
                <w:b/>
                <w:bCs/>
                <w:sz w:val="16"/>
                <w:szCs w:val="16"/>
              </w:rPr>
            </w:pPr>
            <w:r w:rsidRPr="72C411A1">
              <w:rPr>
                <w:rFonts w:ascii="Arial" w:eastAsia="Arial" w:hAnsi="Arial" w:cs="Arial"/>
                <w:b/>
                <w:bCs/>
                <w:sz w:val="16"/>
                <w:szCs w:val="16"/>
              </w:rPr>
              <w:t>September 2027</w:t>
            </w:r>
          </w:p>
        </w:tc>
      </w:tr>
    </w:tbl>
    <w:p w14:paraId="4D56223F" w14:textId="77777777" w:rsidR="001351F8" w:rsidRDefault="00685FE0">
      <w:r>
        <w:br w:type="page"/>
      </w:r>
    </w:p>
    <w:p w14:paraId="7C6CB402" w14:textId="77777777" w:rsidR="001351F8" w:rsidRDefault="001351F8"/>
    <w:p w14:paraId="7142AADB" w14:textId="77777777" w:rsidR="001351F8" w:rsidRDefault="60E2DA83" w:rsidP="72C411A1">
      <w:pPr>
        <w:pStyle w:val="Heading1"/>
        <w:rPr>
          <w:lang w:val="en-US"/>
        </w:rPr>
      </w:pPr>
      <w:r w:rsidRPr="72C411A1">
        <w:rPr>
          <w:lang w:val="en-US"/>
        </w:rPr>
        <w:t>1  Scope and responsibilities</w:t>
      </w:r>
    </w:p>
    <w:p w14:paraId="25A1969C" w14:textId="77777777" w:rsidR="001351F8" w:rsidRDefault="60E2DA83" w:rsidP="72C411A1">
      <w:pPr>
        <w:rPr>
          <w:b/>
          <w:bCs/>
          <w:lang w:val="en-US"/>
        </w:rPr>
      </w:pPr>
      <w:r w:rsidRPr="72C411A1">
        <w:rPr>
          <w:b/>
          <w:bCs/>
          <w:lang w:val="en-US"/>
        </w:rPr>
        <w:t>CHASA processes personal information in accordance with the UK General Data Protection Regulation and the Data Protection Act 2018. This notice applies to committee members, volunteers, parents and carers, pupils where their data is collected, supporters, donors, suppliers, school staff and members of the public.</w:t>
      </w:r>
    </w:p>
    <w:p w14:paraId="431BACAC" w14:textId="4A3641BB" w:rsidR="001351F8" w:rsidRDefault="60E2DA83" w:rsidP="72C411A1">
      <w:pPr>
        <w:rPr>
          <w:b/>
          <w:bCs/>
          <w:lang w:val="en-US"/>
        </w:rPr>
      </w:pPr>
      <w:r w:rsidRPr="72C411A1">
        <w:rPr>
          <w:b/>
          <w:bCs/>
          <w:lang w:val="en-US"/>
        </w:rPr>
        <w:t xml:space="preserve">CHASA is the data controller for personal data it determines how and why to use. The committee is collectively responsible for compliance. The Chair is the first point of contact at </w:t>
      </w:r>
      <w:r w:rsidR="6401D8E9" w:rsidRPr="72C411A1">
        <w:rPr>
          <w:b/>
          <w:bCs/>
          <w:lang w:val="en-US"/>
        </w:rPr>
        <w:t>jbunker</w:t>
      </w:r>
      <w:r w:rsidRPr="72C411A1">
        <w:rPr>
          <w:b/>
          <w:bCs/>
          <w:lang w:val="en-US"/>
        </w:rPr>
        <w:t>@crayke.n-yorks.sch.uk. CHASA is not currently required to appoint a statutory Data Protection Officer, but will nominate a committee member to coordinate privacy matters.</w:t>
      </w:r>
    </w:p>
    <w:p w14:paraId="17BC1FB3" w14:textId="77777777" w:rsidR="001351F8" w:rsidRDefault="60E2DA83" w:rsidP="72C411A1">
      <w:pPr>
        <w:pStyle w:val="Heading1"/>
        <w:rPr>
          <w:lang w:val="en-US"/>
        </w:rPr>
      </w:pPr>
      <w:r w:rsidRPr="72C411A1">
        <w:rPr>
          <w:lang w:val="en-US"/>
        </w:rPr>
        <w:t>2  Information we may collect</w:t>
      </w:r>
    </w:p>
    <w:p w14:paraId="2718C802"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names, contact details and communication preferences;</w:t>
      </w:r>
    </w:p>
    <w:p w14:paraId="7CBDAE1E"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committee, membership and volunteer records;</w:t>
      </w:r>
    </w:p>
    <w:p w14:paraId="13CDBA59"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event bookings, attendance, emergency contacts and payment records;</w:t>
      </w:r>
    </w:p>
    <w:p w14:paraId="5672AF23"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limited information about children where needed for an event, photograph or safeguarding purpose;</w:t>
      </w:r>
    </w:p>
    <w:p w14:paraId="08B5C482"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access, dietary, allergy, health, religious or other special category information where necessary;</w:t>
      </w:r>
    </w:p>
    <w:p w14:paraId="40406D31"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photographs or video where a suitable lawful basis applies;</w:t>
      </w:r>
    </w:p>
    <w:p w14:paraId="02A9D2F6"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supplier, sponsor, donor, Gift Aid and financial records; and</w:t>
      </w:r>
    </w:p>
    <w:p w14:paraId="480ED8E5" w14:textId="77777777" w:rsidR="001351F8" w:rsidRDefault="60E2DA83" w:rsidP="72C411A1">
      <w:pPr>
        <w:numPr>
          <w:ilvl w:val="0"/>
          <w:numId w:val="1"/>
        </w:numPr>
        <w:pBdr>
          <w:top w:val="nil"/>
          <w:left w:val="nil"/>
          <w:bottom w:val="nil"/>
          <w:right w:val="nil"/>
          <w:between w:val="nil"/>
        </w:pBdr>
        <w:rPr>
          <w:b/>
          <w:bCs/>
          <w:color w:val="000000" w:themeColor="text1"/>
          <w:lang w:val="en-US"/>
        </w:rPr>
      </w:pPr>
      <w:r w:rsidRPr="72C411A1">
        <w:rPr>
          <w:b/>
          <w:bCs/>
          <w:color w:val="000000" w:themeColor="text1"/>
          <w:lang w:val="en-US"/>
        </w:rPr>
        <w:t>DBS status or volunteer suitability information where legally permitted and necessary, rather than unnecessary copies of certificates.</w:t>
      </w:r>
    </w:p>
    <w:p w14:paraId="7CA3A581" w14:textId="77777777" w:rsidR="001351F8" w:rsidRDefault="60E2DA83" w:rsidP="72C411A1">
      <w:pPr>
        <w:pStyle w:val="Heading1"/>
        <w:rPr>
          <w:lang w:val="en-US"/>
        </w:rPr>
      </w:pPr>
      <w:r w:rsidRPr="72C411A1">
        <w:rPr>
          <w:lang w:val="en-US"/>
        </w:rPr>
        <w:t>3  Why and how we use information</w:t>
      </w:r>
    </w:p>
    <w:p w14:paraId="2D112E51" w14:textId="77777777" w:rsidR="001351F8" w:rsidRDefault="60E2DA83" w:rsidP="72C411A1">
      <w:pPr>
        <w:rPr>
          <w:b/>
          <w:bCs/>
          <w:lang w:val="en-US"/>
        </w:rPr>
      </w:pPr>
      <w:r w:rsidRPr="72C411A1">
        <w:rPr>
          <w:b/>
          <w:bCs/>
          <w:lang w:val="en-US"/>
        </w:rPr>
        <w:t>CHASA uses personal data to administer the association, communicate about meetings and activities, organise safe and inclusive events, manage volunteers, process payments and donations, keep accounts, meet legal and insurance duties, protect people’s vital interests in an emergency, and promote its charitable work.</w:t>
      </w:r>
    </w:p>
    <w:p w14:paraId="072A94D9" w14:textId="77777777" w:rsidR="001351F8" w:rsidRDefault="60E2DA83" w:rsidP="72C411A1">
      <w:pPr>
        <w:rPr>
          <w:b/>
          <w:bCs/>
          <w:lang w:val="en-US"/>
        </w:rPr>
      </w:pPr>
      <w:r w:rsidRPr="72C411A1">
        <w:rPr>
          <w:b/>
          <w:bCs/>
          <w:lang w:val="en-US"/>
        </w:rPr>
        <w:t>Depending on the activity, the lawful basis may be consent, contract, legal obligation, vital interests or legitimate interests. Special category data will only be used where an additional condition under data protection law applies. CHASA will record the basis relied upon for significant or new processing and will not treat consent as the automatic basis for every activity.</w:t>
      </w:r>
    </w:p>
    <w:p w14:paraId="079CFDE3" w14:textId="77777777" w:rsidR="001351F8" w:rsidRDefault="3341CB31">
      <w:pPr>
        <w:pStyle w:val="Heading2"/>
      </w:pPr>
      <w:r>
        <w:t>Photographs and video</w:t>
      </w:r>
    </w:p>
    <w:p w14:paraId="2CC491A8" w14:textId="77777777" w:rsidR="001351F8" w:rsidRDefault="60E2DA83" w:rsidP="72C411A1">
      <w:pPr>
        <w:rPr>
          <w:b/>
          <w:bCs/>
          <w:lang w:val="en-US"/>
        </w:rPr>
      </w:pPr>
      <w:r w:rsidRPr="72C411A1">
        <w:rPr>
          <w:b/>
          <w:bCs/>
          <w:lang w:val="en-US"/>
        </w:rPr>
        <w:t>CHASA will explain when photography or filming is planned and how images may be used. Consent will be obtained where it is the appropriate lawful basis, particularly for identifiable promotional images of children. At larger events CHASA may use another lawful basis only after assessing necessity, reasonable expectations and safeguards, and will provide a practical way to object. The school’s permissions do not automatically cover CHASA’s separate use.</w:t>
      </w:r>
    </w:p>
    <w:p w14:paraId="0C14A99C" w14:textId="77777777" w:rsidR="001351F8" w:rsidRDefault="60E2DA83" w:rsidP="72C411A1">
      <w:pPr>
        <w:pStyle w:val="Heading1"/>
        <w:rPr>
          <w:lang w:val="en-US"/>
        </w:rPr>
      </w:pPr>
      <w:r w:rsidRPr="72C411A1">
        <w:rPr>
          <w:lang w:val="en-US"/>
        </w:rPr>
        <w:t>4  Sharing and service providers</w:t>
      </w:r>
    </w:p>
    <w:p w14:paraId="0FBB7568" w14:textId="77777777" w:rsidR="001351F8" w:rsidRDefault="60E2DA83" w:rsidP="72C411A1">
      <w:pPr>
        <w:rPr>
          <w:b/>
          <w:bCs/>
          <w:lang w:val="en-US"/>
        </w:rPr>
      </w:pPr>
      <w:r w:rsidRPr="72C411A1">
        <w:rPr>
          <w:b/>
          <w:bCs/>
          <w:lang w:val="en-US"/>
        </w:rPr>
        <w:t>CHASA will not sell personal data. It may share the minimum necessary information with the school, insurers, banks, payment providers, fundraising platforms, email or cloud providers, professional advisers, public authorities or law enforcement where there is a lawful reason.</w:t>
      </w:r>
    </w:p>
    <w:p w14:paraId="2593BEF2" w14:textId="77777777" w:rsidR="001351F8" w:rsidRDefault="60E2DA83" w:rsidP="72C411A1">
      <w:pPr>
        <w:rPr>
          <w:b/>
          <w:bCs/>
          <w:lang w:val="en-US"/>
        </w:rPr>
      </w:pPr>
      <w:r w:rsidRPr="72C411A1">
        <w:rPr>
          <w:b/>
          <w:bCs/>
          <w:lang w:val="en-US"/>
        </w:rPr>
        <w:t>The committee will maintain a current record of third-party services used, including systems such as SumUp and Easyfundraising where applicable, and will check appropriate contractual, security and international-transfer arrangements. The previous statement that CHASA has no external processors is withdrawn.</w:t>
      </w:r>
    </w:p>
    <w:p w14:paraId="30110B2E" w14:textId="77777777" w:rsidR="001351F8" w:rsidRDefault="60E2DA83" w:rsidP="72C411A1">
      <w:pPr>
        <w:pStyle w:val="Heading1"/>
        <w:rPr>
          <w:lang w:val="en-US"/>
        </w:rPr>
      </w:pPr>
      <w:r w:rsidRPr="72C411A1">
        <w:rPr>
          <w:lang w:val="en-US"/>
        </w:rPr>
        <w:t>5  Retention</w:t>
      </w:r>
    </w:p>
    <w:p w14:paraId="18E69F35" w14:textId="77777777" w:rsidR="001351F8" w:rsidRDefault="60E2DA83" w:rsidP="72C411A1">
      <w:pPr>
        <w:rPr>
          <w:b/>
          <w:bCs/>
          <w:lang w:val="en-US"/>
        </w:rPr>
      </w:pPr>
      <w:r w:rsidRPr="72C411A1">
        <w:rPr>
          <w:b/>
          <w:bCs/>
          <w:lang w:val="en-US"/>
        </w:rPr>
        <w:t>Personal data will be kept only as long as required for the purpose, legal duties, insurance, audit or the defence of claims. CHASA will maintain and review a retention schedule. Event contact, health and access information should normally be securely deleted after the event once no longer required; accounting, Gift Aid and governance records may need to be retained longer. Mailing-list information is retained until consent is withdrawn or it is no longer needed.</w:t>
      </w:r>
    </w:p>
    <w:p w14:paraId="62767045" w14:textId="77777777" w:rsidR="001351F8" w:rsidRDefault="60E2DA83" w:rsidP="72C411A1">
      <w:pPr>
        <w:rPr>
          <w:b/>
          <w:bCs/>
          <w:lang w:val="en-US"/>
        </w:rPr>
      </w:pPr>
      <w:r w:rsidRPr="72C411A1">
        <w:rPr>
          <w:b/>
          <w:bCs/>
          <w:lang w:val="en-US"/>
        </w:rPr>
        <w:t>Paper records must be kept secure and shredded when disposal is due. Digital records must be deleted from devices, downloads, recycle bins and shared locations so far as reasonably practicable.</w:t>
      </w:r>
    </w:p>
    <w:p w14:paraId="74BDF3DC" w14:textId="77777777" w:rsidR="001351F8" w:rsidRDefault="60E2DA83" w:rsidP="72C411A1">
      <w:pPr>
        <w:pStyle w:val="Heading1"/>
        <w:rPr>
          <w:lang w:val="en-US"/>
        </w:rPr>
      </w:pPr>
      <w:r w:rsidRPr="72C411A1">
        <w:rPr>
          <w:lang w:val="en-US"/>
        </w:rPr>
        <w:t>6  Security and access</w:t>
      </w:r>
    </w:p>
    <w:p w14:paraId="3641353C"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use strong, unique passwords and multi-factor authentication wherever available;</w:t>
      </w:r>
    </w:p>
    <w:p w14:paraId="7EA41170"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protect devices with passcodes, current security updates and encryption where available;</w:t>
      </w:r>
    </w:p>
    <w:p w14:paraId="773E034D"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restrict access to those who need it and use role-based/shared association accounts where practicable;</w:t>
      </w:r>
    </w:p>
    <w:p w14:paraId="2111865A"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do not send passwords in the same message as protected files;</w:t>
      </w:r>
    </w:p>
    <w:p w14:paraId="385BFB65"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use blind copy or an approved mailing system for group emails unless recipients have agreed to share addresses;</w:t>
      </w:r>
    </w:p>
    <w:p w14:paraId="3BC81D38"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avoid retaining personal information on personal devices; and</w:t>
      </w:r>
    </w:p>
    <w:p w14:paraId="0715CAC8" w14:textId="77777777" w:rsidR="001351F8" w:rsidRDefault="60E2DA83" w:rsidP="72C411A1">
      <w:pPr>
        <w:numPr>
          <w:ilvl w:val="0"/>
          <w:numId w:val="1"/>
        </w:numPr>
        <w:pBdr>
          <w:top w:val="nil"/>
          <w:left w:val="nil"/>
          <w:bottom w:val="nil"/>
          <w:right w:val="nil"/>
          <w:between w:val="nil"/>
        </w:pBdr>
        <w:rPr>
          <w:b/>
          <w:bCs/>
          <w:color w:val="000000" w:themeColor="text1"/>
          <w:lang w:val="en-US"/>
        </w:rPr>
      </w:pPr>
      <w:r w:rsidRPr="72C411A1">
        <w:rPr>
          <w:b/>
          <w:bCs/>
          <w:color w:val="000000" w:themeColor="text1"/>
          <w:lang w:val="en-US"/>
        </w:rPr>
        <w:t>remove access promptly and transfer association records securely when an officer or volunteer leaves.</w:t>
      </w:r>
    </w:p>
    <w:p w14:paraId="6A112189" w14:textId="77777777" w:rsidR="001351F8" w:rsidRDefault="60E2DA83" w:rsidP="72C411A1">
      <w:pPr>
        <w:pStyle w:val="Heading1"/>
        <w:rPr>
          <w:lang w:val="en-US"/>
        </w:rPr>
      </w:pPr>
      <w:r w:rsidRPr="72C411A1">
        <w:rPr>
          <w:lang w:val="en-US"/>
        </w:rPr>
        <w:t>7  Personal data breaches</w:t>
      </w:r>
    </w:p>
    <w:p w14:paraId="2E407E88" w14:textId="77777777" w:rsidR="001351F8" w:rsidRDefault="60E2DA83" w:rsidP="72C411A1">
      <w:pPr>
        <w:rPr>
          <w:b/>
          <w:bCs/>
          <w:lang w:val="en-US"/>
        </w:rPr>
      </w:pPr>
      <w:r w:rsidRPr="72C411A1">
        <w:rPr>
          <w:b/>
          <w:bCs/>
          <w:lang w:val="en-US"/>
        </w:rPr>
        <w:t>Any loss, misdirection, unauthorised access, disclosure or suspected compromise of personal data must be reported immediately to the Chair or privacy lead. CHASA will contain and assess the incident, record the facts, effects and response, and notify the Information Commissioner’s Office without undue delay and, where required, within 72 hours of becoming aware. Affected individuals will be informed without undue delay where the breach is likely to result in a high risk to their rights and freedoms.</w:t>
      </w:r>
    </w:p>
    <w:p w14:paraId="7B42E13F" w14:textId="77777777" w:rsidR="001351F8" w:rsidRDefault="60E2DA83" w:rsidP="72C411A1">
      <w:pPr>
        <w:pStyle w:val="Heading1"/>
        <w:rPr>
          <w:lang w:val="en-US"/>
        </w:rPr>
      </w:pPr>
      <w:r w:rsidRPr="72C411A1">
        <w:rPr>
          <w:lang w:val="en-US"/>
        </w:rPr>
        <w:t>8  Your rights</w:t>
      </w:r>
    </w:p>
    <w:p w14:paraId="4FC836C8" w14:textId="77777777" w:rsidR="001351F8" w:rsidRDefault="3341CB31" w:rsidP="72C411A1">
      <w:pPr>
        <w:rPr>
          <w:b/>
          <w:bCs/>
        </w:rPr>
      </w:pPr>
      <w:r w:rsidRPr="72C411A1">
        <w:rPr>
          <w:b/>
          <w:bCs/>
        </w:rPr>
        <w:t>Subject to legal limits, individuals may ask to be informed, access their data, correct it, erase it, restrict its use, receive portable data where applicable, object to processing, withdraw consent, and challenge solely automated decisions. Requests do not require a signature or special wording and will normally be answered within one month after any necessary identity checks.</w:t>
      </w:r>
    </w:p>
    <w:p w14:paraId="4EEA6B1A" w14:textId="77777777" w:rsidR="001351F8" w:rsidRDefault="3341CB31" w:rsidP="72C411A1">
      <w:pPr>
        <w:rPr>
          <w:b/>
          <w:bCs/>
        </w:rPr>
      </w:pPr>
      <w:r w:rsidRPr="72C411A1">
        <w:rPr>
          <w:b/>
          <w:bCs/>
        </w:rPr>
        <w:t>Concerns may be raised with CHASA at chasa@crayke.n-yorks.sch.uk and complaints may be made to the Information Commissioner’s Office at ico.org.uk.</w:t>
      </w:r>
    </w:p>
    <w:p w14:paraId="121B9320" w14:textId="77777777" w:rsidR="001351F8" w:rsidRDefault="60E2DA83" w:rsidP="72C411A1">
      <w:pPr>
        <w:pStyle w:val="Heading1"/>
        <w:rPr>
          <w:lang w:val="en-US"/>
        </w:rPr>
      </w:pPr>
      <w:r w:rsidRPr="72C411A1">
        <w:rPr>
          <w:lang w:val="en-US"/>
        </w:rPr>
        <w:t>9  ICO fee and review</w:t>
      </w:r>
    </w:p>
    <w:p w14:paraId="46E7DB76" w14:textId="77777777" w:rsidR="001351F8" w:rsidRDefault="3341CB31" w:rsidP="72C411A1">
      <w:pPr>
        <w:rPr>
          <w:b/>
          <w:bCs/>
        </w:rPr>
      </w:pPr>
      <w:r w:rsidRPr="72C411A1">
        <w:rPr>
          <w:b/>
          <w:bCs/>
        </w:rPr>
        <w:t>CHASA will use the ICO’s current self-assessment each year, and whenever its processing changes, to decide whether it must pay the data protection fee. The policy will not rely on a permanent exemption statement.</w:t>
      </w:r>
    </w:p>
    <w:p w14:paraId="47DB177B" w14:textId="77777777" w:rsidR="001351F8" w:rsidRDefault="60E2DA83" w:rsidP="72C411A1">
      <w:pPr>
        <w:rPr>
          <w:b/>
          <w:bCs/>
          <w:lang w:val="en-US"/>
        </w:rPr>
      </w:pPr>
      <w:r w:rsidRPr="72C411A1">
        <w:rPr>
          <w:b/>
          <w:bCs/>
          <w:lang w:val="en-US"/>
        </w:rPr>
        <w:t>This notice and CHASA’s data inventory, processors and retention schedule will be reviewed annually and when a new system or significant processing activity is proposed.</w:t>
      </w:r>
    </w:p>
    <w:p w14:paraId="3B20ACD0" w14:textId="77777777" w:rsidR="001351F8" w:rsidRDefault="3341CB31">
      <w:pPr>
        <w:pStyle w:val="Heading1"/>
      </w:pPr>
      <w:r>
        <w:t>References</w:t>
      </w:r>
    </w:p>
    <w:p w14:paraId="6F928D50"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UK General Data Protection Regulation</w:t>
      </w:r>
    </w:p>
    <w:p w14:paraId="64442986" w14:textId="77777777" w:rsidR="001351F8" w:rsidRDefault="3341CB31" w:rsidP="72C411A1">
      <w:pPr>
        <w:numPr>
          <w:ilvl w:val="0"/>
          <w:numId w:val="1"/>
        </w:numPr>
        <w:pBdr>
          <w:top w:val="nil"/>
          <w:left w:val="nil"/>
          <w:bottom w:val="nil"/>
          <w:right w:val="nil"/>
          <w:between w:val="nil"/>
        </w:pBdr>
        <w:spacing w:after="0"/>
        <w:rPr>
          <w:b/>
          <w:bCs/>
          <w:color w:val="000000" w:themeColor="text1"/>
        </w:rPr>
      </w:pPr>
      <w:r w:rsidRPr="72C411A1">
        <w:rPr>
          <w:b/>
          <w:bCs/>
          <w:color w:val="000000" w:themeColor="text1"/>
        </w:rPr>
        <w:t>Data Protection Act 2018</w:t>
      </w:r>
    </w:p>
    <w:p w14:paraId="25F9F670" w14:textId="77777777" w:rsidR="001351F8" w:rsidRDefault="60E2DA83" w:rsidP="72C411A1">
      <w:pPr>
        <w:numPr>
          <w:ilvl w:val="0"/>
          <w:numId w:val="1"/>
        </w:numPr>
        <w:pBdr>
          <w:top w:val="nil"/>
          <w:left w:val="nil"/>
          <w:bottom w:val="nil"/>
          <w:right w:val="nil"/>
          <w:between w:val="nil"/>
        </w:pBdr>
        <w:spacing w:after="0"/>
        <w:rPr>
          <w:b/>
          <w:bCs/>
          <w:color w:val="000000" w:themeColor="text1"/>
          <w:lang w:val="en-US"/>
        </w:rPr>
      </w:pPr>
      <w:r w:rsidRPr="72C411A1">
        <w:rPr>
          <w:b/>
          <w:bCs/>
          <w:color w:val="000000" w:themeColor="text1"/>
          <w:lang w:val="en-US"/>
        </w:rPr>
        <w:t>Information Commissioner’s Office guidance on lawful bases, security, breaches, fees and individual rights</w:t>
      </w:r>
    </w:p>
    <w:p w14:paraId="016FEABA" w14:textId="77777777" w:rsidR="001351F8" w:rsidRDefault="60E2DA83" w:rsidP="72C411A1">
      <w:pPr>
        <w:numPr>
          <w:ilvl w:val="0"/>
          <w:numId w:val="1"/>
        </w:numPr>
        <w:pBdr>
          <w:top w:val="nil"/>
          <w:left w:val="nil"/>
          <w:bottom w:val="nil"/>
          <w:right w:val="nil"/>
          <w:between w:val="nil"/>
        </w:pBdr>
        <w:rPr>
          <w:b/>
          <w:bCs/>
          <w:color w:val="000000" w:themeColor="text1"/>
          <w:lang w:val="en-US"/>
        </w:rPr>
      </w:pPr>
      <w:r w:rsidRPr="72C411A1">
        <w:rPr>
          <w:b/>
          <w:bCs/>
          <w:color w:val="000000" w:themeColor="text1"/>
          <w:lang w:val="en-US"/>
        </w:rPr>
        <w:t>Parentkind governance and data protection guidance</w:t>
      </w:r>
    </w:p>
    <w:sectPr w:rsidR="001351F8">
      <w:footerReference w:type="default" r:id="rId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B9D887" w14:textId="77777777" w:rsidR="00A66D20" w:rsidRDefault="00A66D20">
      <w:pPr>
        <w:spacing w:after="0" w:line="240" w:lineRule="auto"/>
      </w:pPr>
      <w:r>
        <w:separator/>
      </w:r>
    </w:p>
  </w:endnote>
  <w:endnote w:type="continuationSeparator" w:id="0">
    <w:p w14:paraId="0B3A0404" w14:textId="77777777" w:rsidR="00A66D20" w:rsidRDefault="00A66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Play">
    <w:altName w:val="Calibri"/>
    <w:panose1 w:val="020B0604020202020204"/>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84766" w14:textId="77777777" w:rsidR="001351F8" w:rsidRDefault="04C0BD82" w:rsidP="2A471F86">
    <w:pPr>
      <w:pBdr>
        <w:top w:val="nil"/>
        <w:left w:val="nil"/>
        <w:bottom w:val="nil"/>
        <w:right w:val="nil"/>
        <w:between w:val="nil"/>
      </w:pBdr>
      <w:tabs>
        <w:tab w:val="center" w:pos="4680"/>
        <w:tab w:val="right" w:pos="9360"/>
      </w:tabs>
      <w:spacing w:after="0" w:line="240" w:lineRule="auto"/>
      <w:jc w:val="center"/>
      <w:rPr>
        <w:color w:val="000000"/>
        <w:lang w:val="en-US"/>
      </w:rPr>
    </w:pPr>
    <w:r w:rsidRPr="2A471F86">
      <w:rPr>
        <w:color w:val="000000" w:themeColor="text1"/>
        <w:lang w:val="en-US"/>
      </w:rPr>
      <w:t xml:space="preserve">CHASA  |  Proposed September 2026 revision  |  </w:t>
    </w:r>
    <w:r w:rsidR="00685FE0" w:rsidRPr="2A471F86">
      <w:rPr>
        <w:color w:val="000000" w:themeColor="text1"/>
        <w:lang w:val="en-US"/>
      </w:rPr>
      <w:fldChar w:fldCharType="begin"/>
    </w:r>
    <w:r w:rsidR="00685FE0" w:rsidRPr="2A471F86">
      <w:rPr>
        <w:color w:val="000000" w:themeColor="text1"/>
      </w:rPr>
      <w:instrText>PAGE</w:instrText>
    </w:r>
    <w:r w:rsidR="00685FE0" w:rsidRPr="2A471F86">
      <w:rPr>
        <w:color w:val="000000" w:themeColor="text1"/>
      </w:rPr>
      <w:fldChar w:fldCharType="separate"/>
    </w:r>
    <w:r w:rsidR="00685FE0" w:rsidRPr="2A471F86">
      <w:rPr>
        <w:color w:val="000000" w:themeColor="text1"/>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838BEE" w14:textId="77777777" w:rsidR="00A66D20" w:rsidRDefault="00A66D20">
      <w:pPr>
        <w:spacing w:after="0" w:line="240" w:lineRule="auto"/>
      </w:pPr>
      <w:r>
        <w:separator/>
      </w:r>
    </w:p>
  </w:footnote>
  <w:footnote w:type="continuationSeparator" w:id="0">
    <w:p w14:paraId="50B0843B" w14:textId="77777777" w:rsidR="00A66D20" w:rsidRDefault="00A66D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BF7F59"/>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862161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embedTrueTypeFonts/>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1F8"/>
    <w:rsid w:val="001351F8"/>
    <w:rsid w:val="004B5C80"/>
    <w:rsid w:val="00685FE0"/>
    <w:rsid w:val="00A064A1"/>
    <w:rsid w:val="00A66D20"/>
    <w:rsid w:val="00D52404"/>
    <w:rsid w:val="04C0BD82"/>
    <w:rsid w:val="1F61D5C8"/>
    <w:rsid w:val="2A471F86"/>
    <w:rsid w:val="3341CB31"/>
    <w:rsid w:val="396AF2E6"/>
    <w:rsid w:val="428D429B"/>
    <w:rsid w:val="52A3E665"/>
    <w:rsid w:val="60E2DA83"/>
    <w:rsid w:val="6401D8E9"/>
    <w:rsid w:val="72C41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F1B73B"/>
  <w15:docId w15:val="{6920FAE9-4881-D84F-A4C0-EDD88DB32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1"/>
        <w:szCs w:val="21"/>
        <w:lang w:val="en" w:eastAsia="en-GB"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00"/>
      <w:outlineLvl w:val="0"/>
    </w:pPr>
    <w:rPr>
      <w:rFonts w:ascii="Play" w:eastAsia="Play" w:hAnsi="Play" w:cs="Play"/>
      <w:b/>
      <w:bCs/>
      <w:color w:val="000000"/>
      <w:sz w:val="30"/>
      <w:szCs w:val="30"/>
    </w:rPr>
  </w:style>
  <w:style w:type="paragraph" w:styleId="Heading2">
    <w:name w:val="heading 2"/>
    <w:basedOn w:val="Normal"/>
    <w:next w:val="Normal"/>
    <w:uiPriority w:val="9"/>
    <w:unhideWhenUsed/>
    <w:qFormat/>
    <w:pPr>
      <w:keepNext/>
      <w:keepLines/>
      <w:spacing w:before="200" w:after="100"/>
      <w:outlineLvl w:val="1"/>
    </w:pPr>
    <w:rPr>
      <w:rFonts w:ascii="Play" w:eastAsia="Play" w:hAnsi="Play" w:cs="Play"/>
      <w:b/>
      <w:bCs/>
      <w:color w:val="000000"/>
      <w:sz w:val="24"/>
      <w:szCs w:val="24"/>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before="200" w:after="100" w:line="240" w:lineRule="auto"/>
    </w:pPr>
    <w:rPr>
      <w:rFonts w:ascii="Play" w:eastAsia="Play" w:hAnsi="Play" w:cs="Play"/>
      <w:b/>
      <w:bCs/>
      <w:color w:val="000000"/>
      <w:sz w:val="44"/>
      <w:szCs w:val="44"/>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958</Words>
  <Characters>5466</Characters>
  <Application>Microsoft Office Word</Application>
  <DocSecurity>0</DocSecurity>
  <Lines>45</Lines>
  <Paragraphs>12</Paragraphs>
  <ScaleCrop>false</ScaleCrop>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Jade Bunker</cp:lastModifiedBy>
  <cp:revision>5</cp:revision>
  <dcterms:created xsi:type="dcterms:W3CDTF">2026-09-15T20:56:00Z</dcterms:created>
  <dcterms:modified xsi:type="dcterms:W3CDTF">2026-09-18T14:56:00Z</dcterms:modified>
</cp:coreProperties>
</file>